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08" w:rsidRPr="009C3708" w:rsidRDefault="00A516DF" w:rsidP="00C51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-112395</wp:posOffset>
            </wp:positionV>
            <wp:extent cx="2976880" cy="5077460"/>
            <wp:effectExtent l="19050" t="0" r="0" b="0"/>
            <wp:wrapSquare wrapText="bothSides"/>
            <wp:docPr id="6" name="Slika 3" descr="http://upload.wikimedia.org/wikipedia/commons/thumb/2/25/Boccaccio01.jpg/220px-Boccaccio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5/Boccaccio01.jpg/220px-Boccaccio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C3708" w:rsidRPr="009C370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</w:rPr>
        <w:t>Giovanni</w:t>
      </w:r>
      <w:proofErr w:type="spellEnd"/>
      <w:r w:rsidR="009C3708" w:rsidRPr="009C370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</w:rPr>
        <w:t xml:space="preserve"> Boccaccio</w:t>
      </w:r>
    </w:p>
    <w:p w:rsidR="009C3708" w:rsidRPr="00C5155A" w:rsidRDefault="009C3708" w:rsidP="00C51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(</w:t>
      </w:r>
      <w:hyperlink r:id="rId8" w:tooltip="1313" w:history="1">
        <w:r w:rsidRPr="00C5155A">
          <w:rPr>
            <w:rFonts w:ascii="Times New Roman" w:eastAsia="Times New Roman" w:hAnsi="Times New Roman" w:cs="Times New Roman"/>
            <w:b/>
            <w:color w:val="E36C0A" w:themeColor="accent6" w:themeShade="BF"/>
            <w:sz w:val="32"/>
            <w:szCs w:val="32"/>
          </w:rPr>
          <w:t>1313</w:t>
        </w:r>
      </w:hyperlink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. - </w:t>
      </w:r>
      <w:hyperlink r:id="rId9" w:tooltip="1375" w:history="1">
        <w:r w:rsidRPr="00C5155A">
          <w:rPr>
            <w:rFonts w:ascii="Times New Roman" w:eastAsia="Times New Roman" w:hAnsi="Times New Roman" w:cs="Times New Roman"/>
            <w:b/>
            <w:color w:val="E36C0A" w:themeColor="accent6" w:themeShade="BF"/>
            <w:sz w:val="32"/>
            <w:szCs w:val="32"/>
          </w:rPr>
          <w:t>1375</w:t>
        </w:r>
      </w:hyperlink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.), </w:t>
      </w:r>
      <w:hyperlink r:id="rId10" w:tooltip="Italija" w:history="1">
        <w:r w:rsidRPr="00C5155A">
          <w:rPr>
            <w:rFonts w:ascii="Times New Roman" w:eastAsia="Times New Roman" w:hAnsi="Times New Roman" w:cs="Times New Roman"/>
            <w:b/>
            <w:color w:val="E36C0A" w:themeColor="accent6" w:themeShade="BF"/>
            <w:sz w:val="32"/>
            <w:szCs w:val="32"/>
          </w:rPr>
          <w:t>talijanski</w:t>
        </w:r>
      </w:hyperlink>
      <w:r w:rsidR="00C5155A" w:rsidRPr="00C5155A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 pisac</w:t>
      </w:r>
    </w:p>
    <w:p w:rsidR="00C5155A" w:rsidRPr="009C3708" w:rsidRDefault="00C5155A" w:rsidP="00C51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56"/>
          <w:szCs w:val="56"/>
        </w:rPr>
      </w:pPr>
      <w:r w:rsidRPr="00C5155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56"/>
          <w:szCs w:val="56"/>
        </w:rPr>
        <w:t>700 godina rođenja</w:t>
      </w:r>
    </w:p>
    <w:p w:rsidR="009C3708" w:rsidRPr="00526725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Sam pisac tvrdio je kako je rođen potkraj 1313. godine u Parizu kao plod vanbračne </w:t>
      </w:r>
      <w:hyperlink r:id="rId11" w:tooltip="Ljubav" w:history="1">
        <w:r w:rsidRPr="005267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ljubavi</w:t>
        </w:r>
      </w:hyperlink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francuske plemkinje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Gianne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i trgovca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Boccaccia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Chelina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iz toskanskog grada </w:t>
      </w:r>
      <w:hyperlink r:id="rId12" w:tooltip="Certaldo" w:history="1">
        <w:proofErr w:type="spellStart"/>
        <w:r w:rsidRPr="005267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Certalda</w:t>
        </w:r>
        <w:proofErr w:type="spellEnd"/>
      </w:hyperlink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. Godine </w:t>
      </w:r>
      <w:hyperlink r:id="rId13" w:tooltip="1325" w:history="1">
        <w:r w:rsidRPr="005267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1325</w:t>
        </w:r>
      </w:hyperlink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. otac ga je poslao u </w:t>
      </w:r>
      <w:hyperlink r:id="rId14" w:tooltip="Napulj" w:history="1">
        <w:r w:rsidRPr="005267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Napulj</w:t>
        </w:r>
      </w:hyperlink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kako bi stekao </w:t>
      </w:r>
      <w:r w:rsidRPr="005267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trgovačka znanja</w:t>
      </w:r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, pa je tako nepovratno izgubio šest godina mladosti. Još šest godina izgubio je nagovorivši oca da financira </w:t>
      </w:r>
      <w:r w:rsidRPr="005267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studij </w:t>
      </w:r>
      <w:hyperlink r:id="rId15" w:tooltip="Kanonsko pravo" w:history="1">
        <w:r w:rsidRPr="00526725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</w:rPr>
          <w:t>kanonskog prava</w:t>
        </w:r>
      </w:hyperlink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55A" w:rsidRPr="0052672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B</w:t>
      </w:r>
      <w:r w:rsidRPr="0052672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udući da je Boccaccio za sebe govorio da je već u majčinoj utrobi od prirode bio određen za pjesnička razmatranja, sav se posvetio bavljenju pjesništvom. Znanja o pjesničkom umijeću stekao je sam učeći vještine pjesništva.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Mladi je Boccaccio odrastao u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Firenzi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. Njegov otac radio je tvrtki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Compagnia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dei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Bardi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koja se bavila trgovinom i bankarskim poslovima.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Giovannijev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se otac dvadesetih godina 14. stoljeća vjenčao s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Margheritom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Mardoli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. Godine 1326. seli se u Napulj zajedno s obitelji kada je njegov otac postao šef poslovnice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Compagnia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dei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Bardi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u Napulju. Otac je imao želju da se sin bavi istim poslom kao i on, ali </w:t>
      </w:r>
      <w:proofErr w:type="spellStart"/>
      <w:r w:rsidRPr="009C3708">
        <w:rPr>
          <w:rFonts w:ascii="Times New Roman" w:eastAsia="Times New Roman" w:hAnsi="Times New Roman" w:cs="Times New Roman"/>
          <w:sz w:val="28"/>
          <w:szCs w:val="28"/>
        </w:rPr>
        <w:t>Giovanni</w:t>
      </w:r>
      <w:proofErr w:type="spellEnd"/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nije pokazivao ni najmanji interes za trgovinu i bankarstvo.</w:t>
      </w:r>
    </w:p>
    <w:p w:rsidR="009C3708" w:rsidRPr="00526725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U napuljskom razdoblju života, u kojem se uglavnom oblikuje njegova intelektualna fizionomija i književna kultura, piščevoj je prirodi osobito pogodovala raskošna, galantna sredina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anžujskog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dvora, gdje je bio prihvaćen zahvaljujući vezama koje je već njegov otac imao s moćnom bankarskom kućom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Bardi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. Godine 1340. propala je banka obitelji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Bardi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zato što engleski kralj nije mogao platiti dugove, a zajedno s bankom propao je i novac koji je u nju uložio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Boccacciov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otac. Pjesnik je bio primoran vratiti se u </w:t>
      </w:r>
      <w:proofErr w:type="spellStart"/>
      <w:r w:rsidRPr="00526725">
        <w:rPr>
          <w:rFonts w:ascii="Times New Roman" w:eastAsia="Times New Roman" w:hAnsi="Times New Roman" w:cs="Times New Roman"/>
          <w:sz w:val="28"/>
          <w:szCs w:val="28"/>
        </w:rPr>
        <w:t>Firenzu</w:t>
      </w:r>
      <w:proofErr w:type="spellEnd"/>
      <w:r w:rsidRPr="00526725">
        <w:rPr>
          <w:rFonts w:ascii="Times New Roman" w:eastAsia="Times New Roman" w:hAnsi="Times New Roman" w:cs="Times New Roman"/>
          <w:sz w:val="28"/>
          <w:szCs w:val="28"/>
        </w:rPr>
        <w:t xml:space="preserve"> i posvetiti se korisnijem poslu.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Početkom tridesetih godina 14. stoljeća budući tvorac "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Decamerona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" postao je otac dvoje nezakonite djece (Mario i 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Giulio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). Desetak godina kasnije otac je još jednog nezakonitog 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dijeteta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(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Violante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) koje je rođeno u 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Ravenni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gdje je Boccaccio bio gost 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Ostatija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I da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Polenta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(1345. - 1346.).</w:t>
      </w:r>
    </w:p>
    <w:p w:rsidR="00C5155A" w:rsidRPr="007B1C67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Prvi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Boccaccijevi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književni pokušaji bili su roman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Filocolo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(1336.), spjev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Filostrato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(1336.) i poema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Teseida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(1339.). Za njegov književni rad inspirirala ga žena koju će u svojim pjesmama nazvati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Fiammettom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 Nakon 1340. i narednih pet godina nastaju djela -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ekloga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Ninfale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d'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Ameto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, alegorijska poema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Amorosa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visione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, prozna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Elegia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di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madonna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Fiammetta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i pastoralna pjesma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Ninfale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Fiesolano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Sudbonosne </w:t>
      </w:r>
      <w:hyperlink r:id="rId16" w:tooltip="1348" w:history="1">
        <w:r w:rsidRPr="007B1C67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u w:val="single"/>
          </w:rPr>
          <w:t>1348</w:t>
        </w:r>
      </w:hyperlink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C5155A" w:rsidRPr="007B1C6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godine dok je kuga nemilice morila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Fiorentince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započeo je pisati knjigu koja se zove </w:t>
      </w:r>
      <w:hyperlink r:id="rId17" w:tooltip="Dekameron" w:history="1">
        <w:proofErr w:type="spellStart"/>
        <w:r w:rsidRPr="007B1C67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u w:val="single"/>
          </w:rPr>
          <w:t>Dekameron</w:t>
        </w:r>
        <w:proofErr w:type="spellEnd"/>
      </w:hyperlink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 To jedinstveno remek-djelo svjetske književnosti dovršeno je pet godina kasnije. Djelo se sastoji od stotinu novela što ih je, prema okvirnoj fabuli u roku od deset dana ispripovijedalo sedam žena i trojica mladića koji su iz okuženog grada pobjegli u raskošnu vilu na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fiesolanskim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brežuljcima. Oslobođene klasicističkog, moralizatorskog i zdravorazumskog balasta, novele sačinjavaju cjelovitu kompoziciju od stotinu živih slika u kojima ne samo da je odražen život jednog doba, nego je izražen, u čitavoj svojoj punoći, i jedan individualan doživljaj smisla (i </w:t>
      </w:r>
      <w:proofErr w:type="spellStart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besmisla</w:t>
      </w:r>
      <w:proofErr w:type="spellEnd"/>
      <w:r w:rsidRPr="009C370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 ljudskog postojanja.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U posljednjem razdoblju svoga stvaralaštva Boccaccio je više </w:t>
      </w:r>
      <w:hyperlink r:id="rId18" w:tooltip="Učenjak (stranica ne postoji)" w:history="1">
        <w:r w:rsidRPr="007B1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učenjak</w:t>
        </w:r>
      </w:hyperlink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nego </w:t>
      </w:r>
      <w:hyperlink r:id="rId19" w:tooltip="Umjetnik" w:history="1">
        <w:r w:rsidRPr="007B1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umjetnik</w:t>
        </w:r>
      </w:hyperlink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te, osim satire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Corbaccio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labirinito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d'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amore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(1354.-1355.), piše svoja djela u humanističkom duhu i na latinskom jeziku. Pored toga napisao je i šesnaest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ekloga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pod naslovom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Bucolicum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carmen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; anegdotske zbirke De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casibus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virorum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illustrium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i De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claris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mulieribus</w:t>
      </w:r>
      <w:proofErr w:type="spellEnd"/>
      <w:r w:rsidR="007B1C67" w:rsidRPr="007B1C67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e petnaest knjiga De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genealogiis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deorum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gentilium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u kojima je antička mitologija protumačena u njenom povijesnom, alegorijskom, moralnom i simboličkom smislu. Boccaccio je također bio prvi dantist. O davnašnjoj njegovoj ljubavi prema Danteu svjedoče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Trattatello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laude </w:t>
      </w:r>
      <w:proofErr w:type="spellStart"/>
      <w:r w:rsidRPr="009C3708">
        <w:rPr>
          <w:rFonts w:ascii="Times New Roman" w:eastAsia="Times New Roman" w:hAnsi="Times New Roman" w:cs="Times New Roman"/>
          <w:sz w:val="26"/>
          <w:szCs w:val="26"/>
        </w:rPr>
        <w:t>di</w:t>
      </w:r>
      <w:proofErr w:type="spellEnd"/>
      <w:r w:rsidRPr="009C3708">
        <w:rPr>
          <w:rFonts w:ascii="Times New Roman" w:eastAsia="Times New Roman" w:hAnsi="Times New Roman" w:cs="Times New Roman"/>
          <w:sz w:val="26"/>
          <w:szCs w:val="26"/>
        </w:rPr>
        <w:t xml:space="preserve"> Dante (1357. - 1362.) te komentar prvih 17 pjevanja Pakla. </w:t>
      </w:r>
    </w:p>
    <w:p w:rsidR="00526725" w:rsidRDefault="00526725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D1C143" wp14:editId="16F01603">
            <wp:simplePos x="0" y="0"/>
            <wp:positionH relativeFrom="column">
              <wp:posOffset>-74295</wp:posOffset>
            </wp:positionH>
            <wp:positionV relativeFrom="paragraph">
              <wp:posOffset>16510</wp:posOffset>
            </wp:positionV>
            <wp:extent cx="2436495" cy="2800985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1" name="irc_mi" descr="http://www.sienafree.it/images/notizie/toscana/Giovanni-Bocc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enafree.it/images/notizie/toscana/Giovanni-Boccacci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Boccaccio je uživao veliki ugled i bio je cijenjen kod svojih sugrađana te mu je komuna povjeravala različita putovanja u svojstvu poklisara u Ravenu, </w:t>
      </w:r>
      <w:hyperlink r:id="rId21" w:tooltip="Rim" w:history="1">
        <w:r w:rsidR="009C3708"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Rim</w:t>
        </w:r>
      </w:hyperlink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hyperlink r:id="rId22" w:tooltip="Avignon" w:history="1">
        <w:proofErr w:type="spellStart"/>
        <w:r w:rsidR="009C3708"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Avignon</w:t>
        </w:r>
        <w:proofErr w:type="spellEnd"/>
      </w:hyperlink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 i drugdje. Godine </w:t>
      </w:r>
      <w:hyperlink r:id="rId23" w:tooltip="1362" w:history="1">
        <w:r w:rsidR="009C3708"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1362</w:t>
        </w:r>
      </w:hyperlink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. pjesnik doživljava duhovnu krizu izazvanu pozivom nekog redovnika, </w:t>
      </w:r>
      <w:proofErr w:type="spellStart"/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>Gioacchina</w:t>
      </w:r>
      <w:proofErr w:type="spellEnd"/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>Cianija</w:t>
      </w:r>
      <w:proofErr w:type="spellEnd"/>
      <w:r w:rsidR="009C3708" w:rsidRPr="009C3708">
        <w:rPr>
          <w:rFonts w:ascii="Times New Roman" w:eastAsia="Times New Roman" w:hAnsi="Times New Roman" w:cs="Times New Roman"/>
          <w:sz w:val="28"/>
          <w:szCs w:val="28"/>
        </w:rPr>
        <w:t xml:space="preserve">, da misli na smrt te da se odrekne svjetovnih interesa pa i književnosti. Posljednje godine života pjesnika je pratila bolest i oskudice. 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3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Nisu uspjeli njegovi pokušaji da dobije sigurnu i unosnu službu u </w:t>
      </w:r>
      <w:hyperlink r:id="rId24" w:tooltip="Napulj" w:history="1">
        <w:r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Napulju</w:t>
        </w:r>
      </w:hyperlink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, te se sklonio u </w:t>
      </w:r>
      <w:hyperlink r:id="rId25" w:tooltip="Certaldo" w:history="1">
        <w:proofErr w:type="spellStart"/>
        <w:r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Certaldo</w:t>
        </w:r>
        <w:proofErr w:type="spellEnd"/>
      </w:hyperlink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. Odatle se odazvao pozivu firentinske komune da javno tumači Danteovu Božanstvenu komediju, ali je tu svoju zadnju djelatnost zbog bolesti morao prekinuti. Umro je u </w:t>
      </w:r>
      <w:hyperlink r:id="rId26" w:tooltip="Certaldo" w:history="1">
        <w:proofErr w:type="spellStart"/>
        <w:r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Certaldu</w:t>
        </w:r>
        <w:proofErr w:type="spellEnd"/>
      </w:hyperlink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21. prosinca" w:history="1">
        <w:r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21. prosinca</w:t>
        </w:r>
      </w:hyperlink>
      <w:r w:rsidRPr="009C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tooltip="1375" w:history="1">
        <w:r w:rsidRPr="007B1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1375</w:t>
        </w:r>
      </w:hyperlink>
      <w:r w:rsidRPr="009C3708">
        <w:rPr>
          <w:rFonts w:ascii="Times New Roman" w:eastAsia="Times New Roman" w:hAnsi="Times New Roman" w:cs="Times New Roman"/>
          <w:sz w:val="28"/>
          <w:szCs w:val="28"/>
        </w:rPr>
        <w:t>. godine u 62. godini života.</w:t>
      </w:r>
    </w:p>
    <w:p w:rsidR="009C3708" w:rsidRPr="009C3708" w:rsidRDefault="009C3708" w:rsidP="00C5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proofErr w:type="spellStart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Boccaccia</w:t>
      </w:r>
      <w:proofErr w:type="spellEnd"/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 ne možemo svesti na </w:t>
      </w:r>
      <w:r w:rsidR="007B1C67" w:rsidRPr="007B1C6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jednostavnu</w:t>
      </w:r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 ličnost. Ispod prividne jednostavnosti nailazimo na složenu os</w:t>
      </w:r>
      <w:r w:rsidR="007B1C67" w:rsidRPr="007B1C6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obu u kojoj istovremeno živi: "</w:t>
      </w:r>
      <w:r w:rsidRPr="009C37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nekoliko nedovoljno stopljenih ljudi: erudit, umjetnik, trubadur, književnik i svjetski čovjek.</w:t>
      </w:r>
    </w:p>
    <w:p w:rsidR="00E00CBF" w:rsidRDefault="00E00CBF"/>
    <w:sectPr w:rsidR="00E0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708"/>
    <w:rsid w:val="00526725"/>
    <w:rsid w:val="007B1C67"/>
    <w:rsid w:val="009C3708"/>
    <w:rsid w:val="00A516DF"/>
    <w:rsid w:val="00B15B1D"/>
    <w:rsid w:val="00C5155A"/>
    <w:rsid w:val="00E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C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C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3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9C37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9C370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C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Zadanifontodlomka"/>
    <w:rsid w:val="009C3708"/>
  </w:style>
  <w:style w:type="paragraph" w:styleId="Tekstbalonia">
    <w:name w:val="Balloon Text"/>
    <w:basedOn w:val="Normal"/>
    <w:link w:val="TekstbaloniaChar"/>
    <w:uiPriority w:val="99"/>
    <w:semiHidden/>
    <w:unhideWhenUsed/>
    <w:rsid w:val="009C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313" TargetMode="External"/><Relationship Id="rId13" Type="http://schemas.openxmlformats.org/officeDocument/2006/relationships/hyperlink" Target="http://hr.wikipedia.org/wiki/1325" TargetMode="External"/><Relationship Id="rId18" Type="http://schemas.openxmlformats.org/officeDocument/2006/relationships/hyperlink" Target="http://hr.wikipedia.org/w/index.php?title=U%C4%8Denjak&amp;action=edit&amp;redlink=1" TargetMode="External"/><Relationship Id="rId26" Type="http://schemas.openxmlformats.org/officeDocument/2006/relationships/hyperlink" Target="http://hr.wikipedia.org/wiki/Certal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r.wikipedia.org/wiki/Ri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r.wikipedia.org/wiki/Certaldo" TargetMode="External"/><Relationship Id="rId17" Type="http://schemas.openxmlformats.org/officeDocument/2006/relationships/hyperlink" Target="http://hr.wikipedia.org/wiki/Dekameron" TargetMode="External"/><Relationship Id="rId25" Type="http://schemas.openxmlformats.org/officeDocument/2006/relationships/hyperlink" Target="http://hr.wikipedia.org/wiki/Certaldo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iki/1348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Datoteka:Boccaccio01.jpg" TargetMode="External"/><Relationship Id="rId11" Type="http://schemas.openxmlformats.org/officeDocument/2006/relationships/hyperlink" Target="http://hr.wikipedia.org/wiki/Ljubav" TargetMode="External"/><Relationship Id="rId24" Type="http://schemas.openxmlformats.org/officeDocument/2006/relationships/hyperlink" Target="http://hr.wikipedia.org/wiki/Napul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Kanonsko_pravo" TargetMode="External"/><Relationship Id="rId23" Type="http://schemas.openxmlformats.org/officeDocument/2006/relationships/hyperlink" Target="http://hr.wikipedia.org/wiki/1362" TargetMode="External"/><Relationship Id="rId28" Type="http://schemas.openxmlformats.org/officeDocument/2006/relationships/hyperlink" Target="http://hr.wikipedia.org/wiki/1375" TargetMode="External"/><Relationship Id="rId10" Type="http://schemas.openxmlformats.org/officeDocument/2006/relationships/hyperlink" Target="http://hr.wikipedia.org/wiki/Italija" TargetMode="External"/><Relationship Id="rId19" Type="http://schemas.openxmlformats.org/officeDocument/2006/relationships/hyperlink" Target="http://hr.wikipedia.org/wiki/Umje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1375" TargetMode="External"/><Relationship Id="rId14" Type="http://schemas.openxmlformats.org/officeDocument/2006/relationships/hyperlink" Target="http://hr.wikipedia.org/wiki/Napulj" TargetMode="External"/><Relationship Id="rId22" Type="http://schemas.openxmlformats.org/officeDocument/2006/relationships/hyperlink" Target="http://hr.wikipedia.org/wiki/Avignon" TargetMode="External"/><Relationship Id="rId27" Type="http://schemas.openxmlformats.org/officeDocument/2006/relationships/hyperlink" Target="http://hr.wikipedia.org/wiki/21._prosin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B41F-4C4A-4897-A30E-9A5AD89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Berna</cp:lastModifiedBy>
  <cp:revision>8</cp:revision>
  <cp:lastPrinted>2013-10-09T11:49:00Z</cp:lastPrinted>
  <dcterms:created xsi:type="dcterms:W3CDTF">2013-10-09T11:12:00Z</dcterms:created>
  <dcterms:modified xsi:type="dcterms:W3CDTF">2013-12-05T09:28:00Z</dcterms:modified>
</cp:coreProperties>
</file>